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C9F" w:rsidRDefault="00F44C9F" w:rsidP="003B2F86">
      <w:pPr>
        <w:rPr>
          <w:rFonts w:cstheme="majorHAnsi"/>
        </w:rPr>
      </w:pPr>
    </w:p>
    <w:p w:rsidR="00EF33B1" w:rsidRPr="00EF33B1" w:rsidRDefault="00EF33B1" w:rsidP="00EF33B1">
      <w:pPr>
        <w:jc w:val="center"/>
        <w:rPr>
          <w:b/>
          <w:bCs/>
        </w:rPr>
      </w:pPr>
      <w:r w:rsidRPr="00EF33B1">
        <w:rPr>
          <w:b/>
          <w:bCs/>
        </w:rPr>
        <w:t>Testimony of Gretchen Van der Veer,</w:t>
      </w:r>
    </w:p>
    <w:p w:rsidR="00EF33B1" w:rsidRPr="00EF33B1" w:rsidRDefault="00EF33B1" w:rsidP="00EF33B1">
      <w:pPr>
        <w:jc w:val="center"/>
        <w:rPr>
          <w:b/>
          <w:bCs/>
        </w:rPr>
      </w:pPr>
      <w:r w:rsidRPr="00EF33B1">
        <w:rPr>
          <w:b/>
          <w:bCs/>
        </w:rPr>
        <w:t>CEO/Executive Director of Fair Chance</w:t>
      </w:r>
    </w:p>
    <w:p w:rsidR="00EF33B1" w:rsidRPr="00EF33B1" w:rsidRDefault="00EF33B1" w:rsidP="00EF33B1">
      <w:pPr>
        <w:jc w:val="center"/>
        <w:rPr>
          <w:b/>
          <w:bCs/>
        </w:rPr>
      </w:pPr>
      <w:r w:rsidRPr="00EF33B1">
        <w:rPr>
          <w:b/>
          <w:bCs/>
        </w:rPr>
        <w:t>To the DC Council Committee on Facilities and Procurement</w:t>
      </w:r>
    </w:p>
    <w:p w:rsidR="00EF33B1" w:rsidRPr="00EF33B1" w:rsidRDefault="00EF33B1" w:rsidP="00EF33B1">
      <w:pPr>
        <w:jc w:val="center"/>
        <w:rPr>
          <w:b/>
          <w:bCs/>
        </w:rPr>
      </w:pPr>
      <w:r w:rsidRPr="00EF33B1">
        <w:rPr>
          <w:b/>
          <w:bCs/>
        </w:rPr>
        <w:t>January 28, 2020</w:t>
      </w:r>
    </w:p>
    <w:p w:rsidR="00EF33B1" w:rsidRPr="00EF33B1" w:rsidRDefault="00EF33B1" w:rsidP="00EF33B1">
      <w:pPr>
        <w:spacing w:line="360" w:lineRule="auto"/>
      </w:pPr>
    </w:p>
    <w:p w:rsidR="00EF33B1" w:rsidRPr="00EF33B1" w:rsidRDefault="00F155D8" w:rsidP="00EF33B1">
      <w:pPr>
        <w:spacing w:line="360" w:lineRule="auto"/>
        <w:ind w:firstLine="360"/>
      </w:pPr>
      <w:r>
        <w:t>Good morning. </w:t>
      </w:r>
      <w:r w:rsidR="00EF33B1" w:rsidRPr="00EF33B1">
        <w:t>My name is Gretchen Van der Veer and I am the CEO/Exec</w:t>
      </w:r>
      <w:r>
        <w:t>utive Director of Fair Chance. </w:t>
      </w:r>
      <w:r w:rsidR="00EF33B1" w:rsidRPr="00EF33B1">
        <w:t xml:space="preserve">Fair Chance’s mission is to strengthen the sustainability and performance of community-based nonprofits to achieve life-changing results for children and youth </w:t>
      </w:r>
      <w:r>
        <w:t xml:space="preserve">experiencing </w:t>
      </w:r>
      <w:r w:rsidRPr="00EF33B1">
        <w:t>poverty</w:t>
      </w:r>
      <w:r w:rsidR="00EF33B1" w:rsidRPr="00EF33B1">
        <w:t xml:space="preserve">. Since </w:t>
      </w:r>
      <w:r>
        <w:t>our founding in</w:t>
      </w:r>
      <w:r w:rsidR="00EF33B1" w:rsidRPr="00EF33B1">
        <w:t xml:space="preserve"> 2002</w:t>
      </w:r>
      <w:r>
        <w:t>,</w:t>
      </w:r>
      <w:r w:rsidR="00EF33B1" w:rsidRPr="00EF33B1">
        <w:t xml:space="preserve"> we have worked with over 120 DC nonprofits serving a combined </w:t>
      </w:r>
      <w:r>
        <w:t>120</w:t>
      </w:r>
      <w:r w:rsidR="00EF33B1" w:rsidRPr="00EF33B1">
        <w:t>,000</w:t>
      </w:r>
      <w:r>
        <w:t xml:space="preserve"> children. </w:t>
      </w:r>
      <w:r w:rsidR="00EF33B1" w:rsidRPr="00EF33B1">
        <w:t>We provide our partnership programs, ranging from six months to two years, at no cost because the nonprofits we select cannot afford to pa</w:t>
      </w:r>
      <w:r w:rsidR="00DD4A11">
        <w:t xml:space="preserve">y for these kinds of services. We </w:t>
      </w:r>
      <w:r w:rsidR="00EF33B1" w:rsidRPr="00EF33B1">
        <w:t>know how</w:t>
      </w:r>
      <w:r w:rsidR="00DD4A11">
        <w:t xml:space="preserve"> vital</w:t>
      </w:r>
      <w:r w:rsidR="00EF33B1" w:rsidRPr="00EF33B1">
        <w:t xml:space="preserve"> community-based nonp</w:t>
      </w:r>
      <w:r>
        <w:t>rofits are to the neighborhoods</w:t>
      </w:r>
      <w:r w:rsidR="00EF33B1" w:rsidRPr="00EF33B1">
        <w:t xml:space="preserve"> they serve and</w:t>
      </w:r>
      <w:r>
        <w:t xml:space="preserve"> </w:t>
      </w:r>
      <w:r w:rsidR="00DD4A11">
        <w:t xml:space="preserve">our nonprofit partners achieve amazing results. </w:t>
      </w:r>
      <w:r w:rsidR="00EF33B1" w:rsidRPr="00EF33B1">
        <w:t>Data shows that after just a few years, the nonprofits we work with go on to double their budgets and double the number of children, youth, and fam</w:t>
      </w:r>
      <w:r w:rsidR="00DD4A11">
        <w:t>ilies enrolled in their program</w:t>
      </w:r>
      <w:r w:rsidR="005624B7">
        <w:t>s</w:t>
      </w:r>
      <w:r w:rsidR="00DD4A11">
        <w:t xml:space="preserve">: </w:t>
      </w:r>
      <w:r>
        <w:t xml:space="preserve">meaning </w:t>
      </w:r>
      <w:r w:rsidR="00EF33B1" w:rsidRPr="00EF33B1">
        <w:t>greater</w:t>
      </w:r>
      <w:r>
        <w:t xml:space="preserve"> organizational</w:t>
      </w:r>
      <w:r w:rsidR="00EF33B1" w:rsidRPr="00EF33B1">
        <w:t xml:space="preserve"> stability and </w:t>
      </w:r>
      <w:r w:rsidR="005624B7">
        <w:t xml:space="preserve">better outcomes </w:t>
      </w:r>
      <w:r w:rsidR="00DD4A11">
        <w:t>for youth. </w:t>
      </w:r>
      <w:r w:rsidR="00EF33B1" w:rsidRPr="00EF33B1">
        <w:t xml:space="preserve">We like to say “once a Fair Chance partner, always a partner,” because after our nonprofits graduate, they become alumni and have access to additional services.  There are over 80 enrollees in our online learning community and the site sees daily traffic.  </w:t>
      </w:r>
    </w:p>
    <w:p w:rsidR="00EF33B1" w:rsidRPr="00EF33B1" w:rsidRDefault="00EF33B1" w:rsidP="00EF33B1">
      <w:pPr>
        <w:spacing w:line="360" w:lineRule="auto"/>
        <w:ind w:firstLine="360"/>
      </w:pPr>
      <w:r w:rsidRPr="00EF33B1">
        <w:t xml:space="preserve">As a result, we asked our nonprofit alumni, some of DC’s best-known nonprofits, to share their experiences as contractors to DC government agencies. My testimony will focus on what we learned from the responses to our survey. </w:t>
      </w:r>
    </w:p>
    <w:p w:rsidR="00EF33B1" w:rsidRPr="00EF33B1" w:rsidRDefault="00EF33B1" w:rsidP="00EF33B1">
      <w:pPr>
        <w:spacing w:after="200" w:line="360" w:lineRule="auto"/>
        <w:ind w:firstLine="720"/>
        <w:contextualSpacing/>
        <w:rPr>
          <w:rFonts w:cs="Times New Roman"/>
        </w:rPr>
      </w:pPr>
      <w:r w:rsidRPr="00EF33B1">
        <w:rPr>
          <w:rFonts w:cs="Times New Roman"/>
        </w:rPr>
        <w:t xml:space="preserve">We collected the data via </w:t>
      </w:r>
      <w:r w:rsidR="00DD4A11">
        <w:rPr>
          <w:rFonts w:cs="Times New Roman"/>
        </w:rPr>
        <w:t>Survey M</w:t>
      </w:r>
      <w:r w:rsidR="005624B7">
        <w:rPr>
          <w:rFonts w:cs="Times New Roman"/>
        </w:rPr>
        <w:t xml:space="preserve">onkey and received 36 replies. </w:t>
      </w:r>
      <w:r w:rsidRPr="00EF33B1">
        <w:rPr>
          <w:rFonts w:cs="Times New Roman"/>
        </w:rPr>
        <w:t>Of these, most have calculated and can justify the percentage of their budget attributable to indirect costs.  The indirect cost percentages for these organizations varied widely from 6% to 40%</w:t>
      </w:r>
      <w:r w:rsidR="00DD4A11">
        <w:rPr>
          <w:rFonts w:cs="Times New Roman"/>
        </w:rPr>
        <w:t>,</w:t>
      </w:r>
      <w:r w:rsidRPr="00EF33B1">
        <w:rPr>
          <w:rFonts w:cs="Times New Roman"/>
        </w:rPr>
        <w:t xml:space="preserve"> with an average of 21.7% and a median of 23%.  Of these responses, 66% had obtained official federally negotiated rates.  </w:t>
      </w:r>
    </w:p>
    <w:p w:rsidR="00EF33B1" w:rsidRPr="00EF33B1" w:rsidRDefault="00DD4A11" w:rsidP="00EF33B1">
      <w:pPr>
        <w:spacing w:after="200" w:line="360" w:lineRule="auto"/>
        <w:ind w:firstLine="720"/>
        <w:contextualSpacing/>
        <w:rPr>
          <w:rFonts w:cs="Times New Roman"/>
        </w:rPr>
      </w:pPr>
      <w:r>
        <w:rPr>
          <w:rFonts w:cs="Times New Roman"/>
        </w:rPr>
        <w:t>The next question asked was “D</w:t>
      </w:r>
      <w:r w:rsidR="00EF33B1" w:rsidRPr="00EF33B1">
        <w:rPr>
          <w:rFonts w:cs="Times New Roman"/>
        </w:rPr>
        <w:t>o you have or have you had in the p</w:t>
      </w:r>
      <w:r>
        <w:rPr>
          <w:rFonts w:cs="Times New Roman"/>
        </w:rPr>
        <w:t>ast any DC government contracts?</w:t>
      </w:r>
      <w:r w:rsidR="00EF33B1" w:rsidRPr="00EF33B1">
        <w:rPr>
          <w:rFonts w:cs="Times New Roman"/>
        </w:rPr>
        <w:t>” Again, almost all replied yes and when asked to provide examples of negotiated indirect cost rates along with the contracting agency, responses varied widely.  Here is a partial listing:</w:t>
      </w:r>
    </w:p>
    <w:p w:rsidR="00EF33B1" w:rsidRPr="00EF33B1" w:rsidRDefault="00EF33B1" w:rsidP="00EF33B1">
      <w:pPr>
        <w:pStyle w:val="ListParagraph"/>
        <w:numPr>
          <w:ilvl w:val="0"/>
          <w:numId w:val="1"/>
        </w:numPr>
        <w:spacing w:after="200" w:line="360" w:lineRule="auto"/>
        <w:rPr>
          <w:rFonts w:cs="Times New Roman"/>
        </w:rPr>
      </w:pPr>
      <w:r w:rsidRPr="00EF33B1">
        <w:rPr>
          <w:rFonts w:cs="Times New Roman"/>
        </w:rPr>
        <w:lastRenderedPageBreak/>
        <w:t xml:space="preserve">Office of the State Superintendent – 0%, 8%, 10% and 12% from </w:t>
      </w:r>
      <w:proofErr w:type="gramStart"/>
      <w:r w:rsidRPr="00EF33B1">
        <w:rPr>
          <w:rFonts w:cs="Times New Roman"/>
        </w:rPr>
        <w:t>four</w:t>
      </w:r>
      <w:proofErr w:type="gramEnd"/>
      <w:r w:rsidRPr="00EF33B1">
        <w:rPr>
          <w:rFonts w:cs="Times New Roman"/>
        </w:rPr>
        <w:t xml:space="preserve"> different respondents.</w:t>
      </w:r>
    </w:p>
    <w:p w:rsidR="00EF33B1" w:rsidRPr="00EF33B1" w:rsidRDefault="00EF33B1" w:rsidP="00EF33B1">
      <w:pPr>
        <w:pStyle w:val="ListParagraph"/>
        <w:numPr>
          <w:ilvl w:val="0"/>
          <w:numId w:val="1"/>
        </w:numPr>
        <w:spacing w:after="200" w:line="360" w:lineRule="auto"/>
        <w:rPr>
          <w:rFonts w:cs="Times New Roman"/>
        </w:rPr>
      </w:pPr>
      <w:r w:rsidRPr="00EF33B1">
        <w:rPr>
          <w:rFonts w:cs="Times New Roman"/>
        </w:rPr>
        <w:t xml:space="preserve">Office of Victim Services and Justice Grants – 0% from one respondent and a 10% de </w:t>
      </w:r>
      <w:proofErr w:type="spellStart"/>
      <w:r w:rsidRPr="00EF33B1">
        <w:rPr>
          <w:rFonts w:cs="Times New Roman"/>
        </w:rPr>
        <w:t>minimus</w:t>
      </w:r>
      <w:proofErr w:type="spellEnd"/>
      <w:r w:rsidRPr="00EF33B1">
        <w:rPr>
          <w:rFonts w:cs="Times New Roman"/>
        </w:rPr>
        <w:t xml:space="preserve"> rate from two respondents.</w:t>
      </w:r>
    </w:p>
    <w:p w:rsidR="00EF33B1" w:rsidRPr="00EF33B1" w:rsidRDefault="00EF33B1" w:rsidP="00EF33B1">
      <w:pPr>
        <w:pStyle w:val="ListParagraph"/>
        <w:numPr>
          <w:ilvl w:val="0"/>
          <w:numId w:val="1"/>
        </w:numPr>
        <w:spacing w:after="200" w:line="360" w:lineRule="auto"/>
        <w:rPr>
          <w:rFonts w:cs="Times New Roman"/>
        </w:rPr>
      </w:pPr>
      <w:r w:rsidRPr="00EF33B1">
        <w:rPr>
          <w:rFonts w:cs="Times New Roman"/>
        </w:rPr>
        <w:t xml:space="preserve">The Community Partnership for the Prevention of Homelessness – two respondents said 10% and one respondent </w:t>
      </w:r>
      <w:proofErr w:type="gramStart"/>
      <w:r w:rsidRPr="00EF33B1">
        <w:rPr>
          <w:rFonts w:cs="Times New Roman"/>
        </w:rPr>
        <w:t>said</w:t>
      </w:r>
      <w:proofErr w:type="gramEnd"/>
      <w:r w:rsidRPr="00EF33B1">
        <w:rPr>
          <w:rFonts w:cs="Times New Roman"/>
        </w:rPr>
        <w:t xml:space="preserve"> “For HUD grants (e.g. Rapid Rehousing, Supportive Housing Program) administered through TCP we are typically assigned approximately 4% in indirect costs.”</w:t>
      </w:r>
    </w:p>
    <w:p w:rsidR="00EF33B1" w:rsidRPr="00EF33B1" w:rsidRDefault="00EF33B1" w:rsidP="00EF33B1">
      <w:pPr>
        <w:pStyle w:val="ListParagraph"/>
        <w:numPr>
          <w:ilvl w:val="0"/>
          <w:numId w:val="1"/>
        </w:numPr>
        <w:spacing w:after="200" w:line="360" w:lineRule="auto"/>
        <w:rPr>
          <w:rFonts w:cs="Times New Roman"/>
        </w:rPr>
      </w:pPr>
      <w:r w:rsidRPr="00EF33B1">
        <w:rPr>
          <w:rFonts w:cs="Times New Roman"/>
        </w:rPr>
        <w:t>Department of Human Services - one respondent said 6% and two said 10%.</w:t>
      </w:r>
    </w:p>
    <w:p w:rsidR="00EF33B1" w:rsidRPr="00EF33B1" w:rsidRDefault="00EF33B1" w:rsidP="00EF33B1">
      <w:pPr>
        <w:pStyle w:val="ListParagraph"/>
        <w:numPr>
          <w:ilvl w:val="0"/>
          <w:numId w:val="1"/>
        </w:numPr>
        <w:spacing w:after="200" w:line="360" w:lineRule="auto"/>
        <w:rPr>
          <w:rFonts w:cs="Times New Roman"/>
        </w:rPr>
      </w:pPr>
      <w:r w:rsidRPr="00EF33B1">
        <w:rPr>
          <w:rFonts w:cs="Times New Roman"/>
        </w:rPr>
        <w:t>Department of Health –</w:t>
      </w:r>
      <w:r>
        <w:rPr>
          <w:rFonts w:cs="Times New Roman"/>
        </w:rPr>
        <w:t xml:space="preserve"> three</w:t>
      </w:r>
      <w:r w:rsidRPr="00EF33B1">
        <w:rPr>
          <w:rFonts w:cs="Times New Roman"/>
        </w:rPr>
        <w:t xml:space="preserve"> respondents said 10% and </w:t>
      </w:r>
      <w:proofErr w:type="gramStart"/>
      <w:r w:rsidRPr="00EF33B1">
        <w:rPr>
          <w:rFonts w:cs="Times New Roman"/>
        </w:rPr>
        <w:t>one</w:t>
      </w:r>
      <w:proofErr w:type="gramEnd"/>
      <w:r w:rsidRPr="00EF33B1">
        <w:rPr>
          <w:rFonts w:cs="Times New Roman"/>
        </w:rPr>
        <w:t xml:space="preserve"> respondent said that they were allowed the use of their Federal indirect rate which we can assume is larger than 10%.</w:t>
      </w:r>
    </w:p>
    <w:p w:rsidR="00EF33B1" w:rsidRPr="00EF33B1" w:rsidRDefault="00EF33B1" w:rsidP="00EF33B1">
      <w:pPr>
        <w:pStyle w:val="ListParagraph"/>
        <w:numPr>
          <w:ilvl w:val="0"/>
          <w:numId w:val="1"/>
        </w:numPr>
        <w:spacing w:after="200" w:line="360" w:lineRule="auto"/>
        <w:rPr>
          <w:rFonts w:cs="Times New Roman"/>
        </w:rPr>
      </w:pPr>
      <w:r w:rsidRPr="00EF33B1">
        <w:rPr>
          <w:rFonts w:cs="Times New Roman"/>
        </w:rPr>
        <w:t xml:space="preserve">Department of Behavioral Health – two respondents said 10% and one claimed that </w:t>
      </w:r>
      <w:r>
        <w:rPr>
          <w:rFonts w:cs="Times New Roman"/>
        </w:rPr>
        <w:t xml:space="preserve">they </w:t>
      </w:r>
      <w:proofErr w:type="gramStart"/>
      <w:r>
        <w:rPr>
          <w:rFonts w:cs="Times New Roman"/>
        </w:rPr>
        <w:t>were allowed</w:t>
      </w:r>
      <w:proofErr w:type="gramEnd"/>
      <w:r>
        <w:rPr>
          <w:rFonts w:cs="Times New Roman"/>
        </w:rPr>
        <w:t xml:space="preserve"> to use their f</w:t>
      </w:r>
      <w:r w:rsidRPr="00EF33B1">
        <w:rPr>
          <w:rFonts w:cs="Times New Roman"/>
        </w:rPr>
        <w:t>ederal rate.</w:t>
      </w:r>
    </w:p>
    <w:p w:rsidR="00EF33B1" w:rsidRPr="00EF33B1" w:rsidRDefault="00EF33B1" w:rsidP="00EF33B1">
      <w:pPr>
        <w:pStyle w:val="ListParagraph"/>
        <w:numPr>
          <w:ilvl w:val="0"/>
          <w:numId w:val="1"/>
        </w:numPr>
        <w:spacing w:after="200" w:line="360" w:lineRule="auto"/>
        <w:rPr>
          <w:rFonts w:cs="Times New Roman"/>
        </w:rPr>
      </w:pPr>
      <w:r w:rsidRPr="00EF33B1">
        <w:rPr>
          <w:rFonts w:cs="Times New Roman"/>
        </w:rPr>
        <w:t>HIV/AIDS, Hepatitis, STD and TB Administration – one responded said 10%.</w:t>
      </w:r>
    </w:p>
    <w:p w:rsidR="00EF33B1" w:rsidRPr="00EF33B1" w:rsidRDefault="00EF33B1" w:rsidP="00EF33B1">
      <w:pPr>
        <w:pStyle w:val="ListParagraph"/>
        <w:numPr>
          <w:ilvl w:val="0"/>
          <w:numId w:val="1"/>
        </w:numPr>
        <w:spacing w:after="200" w:line="360" w:lineRule="auto"/>
        <w:rPr>
          <w:rFonts w:cs="Times New Roman"/>
        </w:rPr>
      </w:pPr>
      <w:r w:rsidRPr="00EF33B1">
        <w:rPr>
          <w:rFonts w:cs="Times New Roman"/>
        </w:rPr>
        <w:t>DC Health Benefit Exchange Authority – two respondents said 20%</w:t>
      </w:r>
    </w:p>
    <w:p w:rsidR="00EF33B1" w:rsidRPr="00EF33B1" w:rsidRDefault="00EF33B1" w:rsidP="00EF33B1">
      <w:pPr>
        <w:pStyle w:val="ListParagraph"/>
        <w:numPr>
          <w:ilvl w:val="0"/>
          <w:numId w:val="1"/>
        </w:numPr>
        <w:spacing w:after="200" w:line="360" w:lineRule="auto"/>
        <w:rPr>
          <w:rFonts w:cs="Times New Roman"/>
        </w:rPr>
      </w:pPr>
      <w:r w:rsidRPr="00EF33B1">
        <w:rPr>
          <w:rFonts w:cs="Times New Roman"/>
        </w:rPr>
        <w:t>Then we had a respondent that shared 8% without mentioning the agency and another that shared 6% with no agency mentioned.</w:t>
      </w:r>
    </w:p>
    <w:p w:rsidR="00EF33B1" w:rsidRPr="00EF33B1" w:rsidRDefault="00EF33B1" w:rsidP="00EF33B1">
      <w:pPr>
        <w:spacing w:after="200" w:line="360" w:lineRule="auto"/>
        <w:ind w:firstLine="720"/>
        <w:contextualSpacing/>
        <w:rPr>
          <w:rFonts w:cs="Times New Roman"/>
        </w:rPr>
      </w:pPr>
      <w:r w:rsidRPr="00EF33B1">
        <w:rPr>
          <w:rFonts w:cs="Times New Roman"/>
        </w:rPr>
        <w:t>As you can see, it appears</w:t>
      </w:r>
      <w:r>
        <w:rPr>
          <w:rFonts w:cs="Times New Roman"/>
        </w:rPr>
        <w:t xml:space="preserve"> DC</w:t>
      </w:r>
      <w:r w:rsidRPr="00EF33B1">
        <w:rPr>
          <w:rFonts w:cs="Times New Roman"/>
        </w:rPr>
        <w:t xml:space="preserve"> agencies </w:t>
      </w:r>
      <w:r>
        <w:rPr>
          <w:rFonts w:cs="Times New Roman"/>
        </w:rPr>
        <w:t xml:space="preserve">are not </w:t>
      </w:r>
      <w:r w:rsidRPr="00EF33B1">
        <w:rPr>
          <w:rFonts w:cs="Times New Roman"/>
        </w:rPr>
        <w:t>consistent in allowing for indirect cost rates.  On</w:t>
      </w:r>
      <w:r w:rsidR="00DD4A11">
        <w:rPr>
          <w:rFonts w:cs="Times New Roman"/>
        </w:rPr>
        <w:t>e respondent replied,</w:t>
      </w:r>
      <w:r w:rsidRPr="00EF33B1">
        <w:rPr>
          <w:rFonts w:cs="Times New Roman"/>
        </w:rPr>
        <w:t xml:space="preserve"> </w:t>
      </w:r>
      <w:r>
        <w:rPr>
          <w:rFonts w:cs="Times New Roman"/>
        </w:rPr>
        <w:t>“O</w:t>
      </w:r>
      <w:r w:rsidRPr="00EF33B1">
        <w:rPr>
          <w:rFonts w:cs="Times New Roman"/>
        </w:rPr>
        <w:t>ur contract covers only direct costs due to how we we</w:t>
      </w:r>
      <w:r w:rsidR="00DD4A11">
        <w:rPr>
          <w:rFonts w:cs="Times New Roman"/>
        </w:rPr>
        <w:t xml:space="preserve">re asked to build our budget. </w:t>
      </w:r>
      <w:r>
        <w:rPr>
          <w:rFonts w:cs="Times New Roman"/>
        </w:rPr>
        <w:t>However, i</w:t>
      </w:r>
      <w:r w:rsidRPr="00EF33B1">
        <w:rPr>
          <w:rFonts w:cs="Times New Roman"/>
        </w:rPr>
        <w:t xml:space="preserve">f we asked for an indirect rate, we would have used 10% due to </w:t>
      </w:r>
      <w:r w:rsidR="00DD4A11">
        <w:rPr>
          <w:rFonts w:cs="Times New Roman"/>
        </w:rPr>
        <w:t xml:space="preserve">history with other DC funders. </w:t>
      </w:r>
      <w:r w:rsidRPr="00EF33B1">
        <w:rPr>
          <w:rFonts w:cs="Times New Roman"/>
        </w:rPr>
        <w:t>This is terribly low as our real indirect costs are 20%, but other funders have pushed back on that figure.”</w:t>
      </w:r>
    </w:p>
    <w:p w:rsidR="00EF33B1" w:rsidRPr="00EF33B1" w:rsidRDefault="00DD4A11" w:rsidP="00EF33B1">
      <w:pPr>
        <w:spacing w:after="200" w:line="360" w:lineRule="auto"/>
        <w:ind w:firstLine="720"/>
        <w:contextualSpacing/>
        <w:rPr>
          <w:rFonts w:cs="Times New Roman"/>
        </w:rPr>
      </w:pPr>
      <w:r>
        <w:rPr>
          <w:rFonts w:cs="Times New Roman"/>
        </w:rPr>
        <w:t>We then asked the question, “I</w:t>
      </w:r>
      <w:r w:rsidR="00EF33B1" w:rsidRPr="00EF33B1">
        <w:rPr>
          <w:rFonts w:cs="Times New Roman"/>
        </w:rPr>
        <w:t>f there is a gap between t</w:t>
      </w:r>
      <w:r w:rsidR="00EF33B1">
        <w:rPr>
          <w:rFonts w:cs="Times New Roman"/>
        </w:rPr>
        <w:t>he percentage of your budget mad</w:t>
      </w:r>
      <w:r w:rsidR="00EF33B1" w:rsidRPr="00EF33B1">
        <w:rPr>
          <w:rFonts w:cs="Times New Roman"/>
        </w:rPr>
        <w:t>e up of indirect costs and the percentage paid by DC agencies, how do you and your board go about closing the gap?</w:t>
      </w:r>
      <w:r w:rsidR="00A72DBB">
        <w:rPr>
          <w:rFonts w:cs="Times New Roman"/>
        </w:rPr>
        <w:t>”</w:t>
      </w:r>
      <w:r w:rsidR="00EF33B1" w:rsidRPr="00EF33B1">
        <w:rPr>
          <w:rFonts w:cs="Times New Roman"/>
        </w:rPr>
        <w:t xml:space="preserve"> We provided three options and asked th</w:t>
      </w:r>
      <w:r w:rsidR="00A72DBB">
        <w:rPr>
          <w:rFonts w:cs="Times New Roman"/>
        </w:rPr>
        <w:t xml:space="preserve">em to check all that applied.  </w:t>
      </w:r>
      <w:proofErr w:type="gramStart"/>
      <w:r w:rsidR="00EF33B1" w:rsidRPr="00EF33B1">
        <w:rPr>
          <w:rFonts w:cs="Times New Roman"/>
        </w:rPr>
        <w:t>87%</w:t>
      </w:r>
      <w:proofErr w:type="gramEnd"/>
      <w:r w:rsidR="00EF33B1" w:rsidRPr="00EF33B1">
        <w:rPr>
          <w:rFonts w:cs="Times New Roman"/>
        </w:rPr>
        <w:t xml:space="preserve"> of respondents checked “raise more from foundations and individuals,” 43% said “cut our budget in other areas,” and 35% </w:t>
      </w:r>
      <w:r w:rsidR="00A72DBB" w:rsidRPr="00EF33B1">
        <w:rPr>
          <w:rFonts w:cs="Times New Roman"/>
        </w:rPr>
        <w:t>said,</w:t>
      </w:r>
      <w:r w:rsidR="00A72DBB">
        <w:rPr>
          <w:rFonts w:cs="Times New Roman"/>
        </w:rPr>
        <w:t xml:space="preserve"> “W</w:t>
      </w:r>
      <w:r w:rsidR="00EF33B1" w:rsidRPr="00EF33B1">
        <w:rPr>
          <w:rFonts w:cs="Times New Roman"/>
        </w:rPr>
        <w:t>e su</w:t>
      </w:r>
      <w:r w:rsidR="00A72DBB">
        <w:rPr>
          <w:rFonts w:cs="Times New Roman"/>
        </w:rPr>
        <w:t xml:space="preserve">ffered a deficit as a result.” </w:t>
      </w:r>
      <w:r w:rsidR="00EF33B1" w:rsidRPr="00EF33B1">
        <w:rPr>
          <w:rFonts w:cs="Times New Roman"/>
        </w:rPr>
        <w:t xml:space="preserve">When asked to share additional comments, one respondent </w:t>
      </w:r>
      <w:r w:rsidR="00A72DBB" w:rsidRPr="00EF33B1">
        <w:rPr>
          <w:rFonts w:cs="Times New Roman"/>
        </w:rPr>
        <w:t>said,</w:t>
      </w:r>
      <w:r w:rsidR="00A72DBB">
        <w:rPr>
          <w:rFonts w:cs="Times New Roman"/>
        </w:rPr>
        <w:t xml:space="preserve"> “I</w:t>
      </w:r>
      <w:r w:rsidR="00EF33B1" w:rsidRPr="00EF33B1">
        <w:rPr>
          <w:rFonts w:cs="Times New Roman"/>
        </w:rPr>
        <w:t xml:space="preserve">t’s very difficult to raise funds to cover this shortage and often results in not being able to hire the </w:t>
      </w:r>
      <w:r w:rsidR="00EF33B1" w:rsidRPr="00EF33B1">
        <w:rPr>
          <w:rFonts w:cs="Times New Roman"/>
        </w:rPr>
        <w:lastRenderedPageBreak/>
        <w:t>staffing needed to support the programs of the organization.</w:t>
      </w:r>
      <w:r w:rsidR="00EF33B1">
        <w:rPr>
          <w:rFonts w:cs="Times New Roman"/>
        </w:rPr>
        <w:t>”  Another shared</w:t>
      </w:r>
      <w:r w:rsidR="005624B7">
        <w:rPr>
          <w:rFonts w:cs="Times New Roman"/>
        </w:rPr>
        <w:t>,</w:t>
      </w:r>
      <w:r w:rsidR="00A72DBB">
        <w:rPr>
          <w:rFonts w:cs="Times New Roman"/>
        </w:rPr>
        <w:t xml:space="preserve"> “W</w:t>
      </w:r>
      <w:r w:rsidR="00EF33B1" w:rsidRPr="00EF33B1">
        <w:rPr>
          <w:rFonts w:cs="Times New Roman"/>
        </w:rPr>
        <w:t xml:space="preserve">e cut administrative services, which affects staff satisfaction </w:t>
      </w:r>
      <w:r w:rsidR="00A72DBB">
        <w:rPr>
          <w:rFonts w:cs="Times New Roman"/>
        </w:rPr>
        <w:t xml:space="preserve">and increases staff turnover.” </w:t>
      </w:r>
      <w:proofErr w:type="gramStart"/>
      <w:r w:rsidR="00EF33B1" w:rsidRPr="00EF33B1">
        <w:rPr>
          <w:rFonts w:cs="Times New Roman"/>
        </w:rPr>
        <w:t>And</w:t>
      </w:r>
      <w:proofErr w:type="gramEnd"/>
      <w:r w:rsidR="00EF33B1" w:rsidRPr="00EF33B1">
        <w:rPr>
          <w:rFonts w:cs="Times New Roman"/>
        </w:rPr>
        <w:t xml:space="preserve"> a response I personally hear often fro</w:t>
      </w:r>
      <w:r w:rsidR="00A72DBB">
        <w:rPr>
          <w:rFonts w:cs="Times New Roman"/>
        </w:rPr>
        <w:t>m the nonprofits we work with, “W</w:t>
      </w:r>
      <w:r w:rsidR="00EF33B1" w:rsidRPr="00EF33B1">
        <w:rPr>
          <w:rFonts w:cs="Times New Roman"/>
        </w:rPr>
        <w:t>e just continue to provide services with increasingly burned out staff.”</w:t>
      </w:r>
    </w:p>
    <w:p w:rsidR="00EF33B1" w:rsidRPr="00EF33B1" w:rsidRDefault="00EF33B1" w:rsidP="00EF33B1">
      <w:pPr>
        <w:spacing w:after="200" w:line="360" w:lineRule="auto"/>
        <w:ind w:firstLine="720"/>
        <w:contextualSpacing/>
        <w:rPr>
          <w:rFonts w:cs="Times New Roman"/>
        </w:rPr>
      </w:pPr>
      <w:r w:rsidRPr="00EF33B1">
        <w:rPr>
          <w:rFonts w:cs="Times New Roman"/>
        </w:rPr>
        <w:t xml:space="preserve">In summary, to Councilmembers and DC government officials concerned that passing this bill will raise the cost of providing government services – </w:t>
      </w:r>
      <w:r w:rsidRPr="00EF33B1">
        <w:rPr>
          <w:rFonts w:cs="Times New Roman"/>
          <w:b/>
        </w:rPr>
        <w:t>I strongly argue the opposite.</w:t>
      </w:r>
      <w:r w:rsidR="00A72DBB">
        <w:rPr>
          <w:rFonts w:cs="Times New Roman"/>
        </w:rPr>
        <w:t xml:space="preserve"> </w:t>
      </w:r>
      <w:r w:rsidRPr="00EF33B1">
        <w:rPr>
          <w:rFonts w:cs="Times New Roman"/>
        </w:rPr>
        <w:t>The reality is that if</w:t>
      </w:r>
      <w:r>
        <w:rPr>
          <w:rFonts w:cs="Times New Roman"/>
        </w:rPr>
        <w:t xml:space="preserve"> government maintains</w:t>
      </w:r>
      <w:r w:rsidRPr="00EF33B1">
        <w:rPr>
          <w:rFonts w:cs="Times New Roman"/>
        </w:rPr>
        <w:t xml:space="preserve"> </w:t>
      </w:r>
      <w:r>
        <w:rPr>
          <w:rFonts w:cs="Times New Roman"/>
        </w:rPr>
        <w:t xml:space="preserve">status quo and continues </w:t>
      </w:r>
      <w:r w:rsidRPr="00EF33B1">
        <w:rPr>
          <w:rFonts w:cs="Times New Roman"/>
        </w:rPr>
        <w:t>to</w:t>
      </w:r>
      <w:r>
        <w:rPr>
          <w:rFonts w:cs="Times New Roman"/>
        </w:rPr>
        <w:t xml:space="preserve"> starve nonprofits </w:t>
      </w:r>
      <w:r w:rsidRPr="00EF33B1">
        <w:rPr>
          <w:rFonts w:cs="Times New Roman"/>
        </w:rPr>
        <w:t xml:space="preserve">asking </w:t>
      </w:r>
      <w:r>
        <w:rPr>
          <w:rFonts w:cs="Times New Roman"/>
        </w:rPr>
        <w:t xml:space="preserve">for services to </w:t>
      </w:r>
      <w:proofErr w:type="gramStart"/>
      <w:r>
        <w:rPr>
          <w:rFonts w:cs="Times New Roman"/>
        </w:rPr>
        <w:t>be delivered</w:t>
      </w:r>
      <w:proofErr w:type="gramEnd"/>
      <w:r>
        <w:rPr>
          <w:rFonts w:cs="Times New Roman"/>
        </w:rPr>
        <w:t xml:space="preserve"> for less than true costs -- </w:t>
      </w:r>
      <w:r w:rsidR="00A72DBB">
        <w:rPr>
          <w:rFonts w:cs="Times New Roman"/>
        </w:rPr>
        <w:t>the</w:t>
      </w:r>
      <w:r>
        <w:rPr>
          <w:rFonts w:cs="Times New Roman"/>
        </w:rPr>
        <w:t xml:space="preserve"> government will ultimately find poorer services delivered and limited impact</w:t>
      </w:r>
      <w:r w:rsidR="00A72DBB">
        <w:rPr>
          <w:rFonts w:cs="Times New Roman"/>
        </w:rPr>
        <w:t xml:space="preserve">.  </w:t>
      </w:r>
      <w:r w:rsidRPr="00EF33B1">
        <w:rPr>
          <w:rFonts w:cs="Times New Roman"/>
        </w:rPr>
        <w:t xml:space="preserve">If </w:t>
      </w:r>
      <w:r w:rsidR="00A72DBB">
        <w:rPr>
          <w:rFonts w:cs="Times New Roman"/>
        </w:rPr>
        <w:t xml:space="preserve">the </w:t>
      </w:r>
      <w:r w:rsidRPr="00EF33B1">
        <w:rPr>
          <w:rFonts w:cs="Times New Roman"/>
        </w:rPr>
        <w:t xml:space="preserve">government decides (as they should) that the right thing to do is to pay the true cost of providing services, nonprofits will be able to hire the right people and build the organizational infrastructure to support the work with technology, training, accounting, and all the other things that it takes to provide quality services and build sustainable organizations.  </w:t>
      </w:r>
      <w:proofErr w:type="gramStart"/>
      <w:r w:rsidRPr="00EF33B1">
        <w:rPr>
          <w:rFonts w:cs="Times New Roman"/>
        </w:rPr>
        <w:t>And</w:t>
      </w:r>
      <w:proofErr w:type="gramEnd"/>
      <w:r w:rsidRPr="00EF33B1">
        <w:rPr>
          <w:rFonts w:cs="Times New Roman"/>
        </w:rPr>
        <w:t>, ultimately, services will be more efficient and the government</w:t>
      </w:r>
      <w:r>
        <w:rPr>
          <w:rFonts w:cs="Times New Roman"/>
        </w:rPr>
        <w:t xml:space="preserve"> will actually receive</w:t>
      </w:r>
      <w:r w:rsidRPr="00EF33B1">
        <w:rPr>
          <w:rFonts w:cs="Times New Roman"/>
        </w:rPr>
        <w:t xml:space="preserve"> more output, impact, and better quality for the money.</w:t>
      </w:r>
    </w:p>
    <w:p w:rsidR="00EF33B1" w:rsidRPr="00EF33B1" w:rsidRDefault="00EF33B1" w:rsidP="00EF33B1">
      <w:pPr>
        <w:spacing w:after="200" w:line="360" w:lineRule="auto"/>
        <w:ind w:firstLine="720"/>
        <w:contextualSpacing/>
        <w:rPr>
          <w:rFonts w:cs="Times New Roman"/>
        </w:rPr>
      </w:pPr>
      <w:r w:rsidRPr="00EF33B1">
        <w:rPr>
          <w:rFonts w:cs="Times New Roman"/>
        </w:rPr>
        <w:t>As the leader of an organization that provides capacity building and technical assistance for DC nonprofits, we regularly work with organizations struggling with the unfunded b</w:t>
      </w:r>
      <w:r w:rsidR="00A72DBB">
        <w:rPr>
          <w:rFonts w:cs="Times New Roman"/>
        </w:rPr>
        <w:t xml:space="preserve">urden of government contracts. </w:t>
      </w:r>
      <w:r w:rsidRPr="00EF33B1">
        <w:rPr>
          <w:rFonts w:cs="Times New Roman"/>
        </w:rPr>
        <w:t xml:space="preserve">Fair Chance works hard to raise the funds from private sources to pay </w:t>
      </w:r>
      <w:proofErr w:type="gramStart"/>
      <w:r w:rsidRPr="00EF33B1">
        <w:rPr>
          <w:rFonts w:cs="Times New Roman"/>
        </w:rPr>
        <w:t>for our</w:t>
      </w:r>
      <w:proofErr w:type="gramEnd"/>
      <w:r w:rsidRPr="00EF33B1">
        <w:rPr>
          <w:rFonts w:cs="Times New Roman"/>
        </w:rPr>
        <w:t xml:space="preserve"> services to help address DC governments’ mistakes</w:t>
      </w:r>
      <w:r w:rsidR="00A72DBB">
        <w:rPr>
          <w:rFonts w:cs="Times New Roman"/>
        </w:rPr>
        <w:t xml:space="preserve">. </w:t>
      </w:r>
      <w:r>
        <w:rPr>
          <w:rFonts w:cs="Times New Roman"/>
        </w:rPr>
        <w:t>It is time DC government pay for</w:t>
      </w:r>
      <w:r w:rsidRPr="00EF33B1">
        <w:rPr>
          <w:rFonts w:cs="Times New Roman"/>
        </w:rPr>
        <w:t xml:space="preserve"> what it really costs to provide services to our most vulnera</w:t>
      </w:r>
      <w:r>
        <w:rPr>
          <w:rFonts w:cs="Times New Roman"/>
        </w:rPr>
        <w:t>ble residents</w:t>
      </w:r>
      <w:r w:rsidRPr="00EF33B1">
        <w:rPr>
          <w:rFonts w:cs="Times New Roman"/>
        </w:rPr>
        <w:t>.  They deserve it and so do the nonprofits that work so hard to serve them.  Please vote to pass the Nonprofit Reimbursement Fairness Act of 2019.  Thank you for your time and for this opportunity to share my testimony.</w:t>
      </w:r>
    </w:p>
    <w:p w:rsidR="009B5415" w:rsidRDefault="009B5415" w:rsidP="00EF33B1">
      <w:pPr>
        <w:jc w:val="center"/>
      </w:pPr>
    </w:p>
    <w:p w:rsidR="00EF33B1" w:rsidRPr="00EF33B1" w:rsidRDefault="00EF33B1" w:rsidP="00EF33B1">
      <w:pPr>
        <w:jc w:val="center"/>
      </w:pPr>
      <w:bookmarkStart w:id="0" w:name="_GoBack"/>
      <w:bookmarkEnd w:id="0"/>
      <w:r w:rsidRPr="00EF33B1">
        <w:t>Contact information:</w:t>
      </w:r>
    </w:p>
    <w:p w:rsidR="00EF33B1" w:rsidRPr="00EF33B1" w:rsidRDefault="00FA1BF8" w:rsidP="00EF33B1">
      <w:pPr>
        <w:jc w:val="center"/>
      </w:pPr>
      <w:hyperlink r:id="rId8" w:history="1">
        <w:r w:rsidR="00EF33B1" w:rsidRPr="00EF33B1">
          <w:rPr>
            <w:color w:val="0000FF" w:themeColor="hyperlink"/>
            <w:u w:val="single"/>
          </w:rPr>
          <w:t>gvanderveer@fairchancedc.org</w:t>
        </w:r>
      </w:hyperlink>
    </w:p>
    <w:p w:rsidR="00EF33B1" w:rsidRPr="00EF33B1" w:rsidRDefault="00EF33B1" w:rsidP="00EF33B1">
      <w:pPr>
        <w:jc w:val="center"/>
      </w:pPr>
      <w:r w:rsidRPr="00EF33B1">
        <w:t>www.fairchancedc.org</w:t>
      </w:r>
    </w:p>
    <w:p w:rsidR="00EF33B1" w:rsidRPr="00EF33B1" w:rsidRDefault="00EF33B1" w:rsidP="00EF33B1"/>
    <w:p w:rsidR="00EF33B1" w:rsidRPr="00EF33B1" w:rsidRDefault="00EF33B1" w:rsidP="00EF33B1">
      <w:pPr>
        <w:rPr>
          <w:rFonts w:cstheme="majorHAnsi"/>
        </w:rPr>
      </w:pPr>
    </w:p>
    <w:p w:rsidR="00EF33B1" w:rsidRPr="00EF33B1" w:rsidRDefault="00EF33B1" w:rsidP="00EF33B1">
      <w:pPr>
        <w:rPr>
          <w:rFonts w:cstheme="majorHAnsi"/>
        </w:rPr>
      </w:pPr>
    </w:p>
    <w:p w:rsidR="00EF33B1" w:rsidRPr="00EF33B1" w:rsidRDefault="00EF33B1" w:rsidP="00EF33B1">
      <w:pPr>
        <w:rPr>
          <w:rFonts w:cstheme="majorHAnsi"/>
        </w:rPr>
      </w:pPr>
    </w:p>
    <w:p w:rsidR="00F44C9F" w:rsidRPr="00503CCC" w:rsidRDefault="00F44C9F" w:rsidP="003B2F86">
      <w:pPr>
        <w:rPr>
          <w:rFonts w:cstheme="majorHAnsi"/>
        </w:rPr>
      </w:pPr>
    </w:p>
    <w:sectPr w:rsidR="00F44C9F" w:rsidRPr="00503CCC" w:rsidSect="00CD6497">
      <w:headerReference w:type="default" r:id="rId9"/>
      <w:footerReference w:type="default" r:id="rId10"/>
      <w:pgSz w:w="12240" w:h="15840"/>
      <w:pgMar w:top="720" w:right="1440" w:bottom="79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BF8" w:rsidRDefault="00FA1BF8">
      <w:r>
        <w:separator/>
      </w:r>
    </w:p>
  </w:endnote>
  <w:endnote w:type="continuationSeparator" w:id="0">
    <w:p w:rsidR="00FA1BF8" w:rsidRDefault="00FA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CCC" w:rsidRPr="00392BF7" w:rsidRDefault="00392BF7" w:rsidP="00B33EF4">
    <w:pPr>
      <w:pStyle w:val="Footer"/>
      <w:jc w:val="center"/>
      <w:rPr>
        <w:rFonts w:asciiTheme="majorHAnsi" w:hAnsiTheme="majorHAnsi"/>
        <w:color w:val="028482"/>
        <w:sz w:val="20"/>
        <w:szCs w:val="20"/>
      </w:rPr>
    </w:pPr>
    <w:r w:rsidRPr="00392BF7">
      <w:rPr>
        <w:rFonts w:asciiTheme="majorHAnsi" w:hAnsiTheme="majorHAnsi"/>
        <w:noProof/>
        <w:color w:val="028482"/>
        <w:sz w:val="20"/>
        <w:szCs w:val="20"/>
      </w:rPr>
      <mc:AlternateContent>
        <mc:Choice Requires="wps">
          <w:drawing>
            <wp:anchor distT="0" distB="0" distL="114300" distR="114300" simplePos="0" relativeHeight="251659264" behindDoc="0" locked="0" layoutInCell="1" allowOverlap="1">
              <wp:simplePos x="0" y="0"/>
              <wp:positionH relativeFrom="column">
                <wp:posOffset>-388190</wp:posOffset>
              </wp:positionH>
              <wp:positionV relativeFrom="paragraph">
                <wp:posOffset>56970</wp:posOffset>
              </wp:positionV>
              <wp:extent cx="6866627"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6866627" cy="0"/>
                      </a:xfrm>
                      <a:prstGeom prst="line">
                        <a:avLst/>
                      </a:prstGeom>
                      <a:ln>
                        <a:solidFill>
                          <a:srgbClr val="F2961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B9978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55pt,4.5pt" to="510.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" strokecolor="#f2961c"/>
          </w:pict>
        </mc:Fallback>
      </mc:AlternateContent>
    </w:r>
  </w:p>
  <w:p w:rsidR="00503CCC" w:rsidRPr="00392BF7" w:rsidRDefault="00503CCC" w:rsidP="00B33EF4">
    <w:pPr>
      <w:pStyle w:val="Footer"/>
      <w:jc w:val="center"/>
      <w:rPr>
        <w:rFonts w:asciiTheme="majorHAnsi" w:hAnsiTheme="majorHAnsi"/>
        <w:color w:val="028482"/>
        <w:sz w:val="20"/>
        <w:szCs w:val="20"/>
      </w:rPr>
    </w:pPr>
    <w:r w:rsidRPr="00392BF7">
      <w:rPr>
        <w:rFonts w:asciiTheme="majorHAnsi" w:hAnsiTheme="majorHAnsi"/>
        <w:color w:val="028482"/>
        <w:sz w:val="20"/>
        <w:szCs w:val="20"/>
      </w:rPr>
      <w:t>2001 S Street, NW |</w:t>
    </w:r>
    <w:r w:rsidR="00392BF7" w:rsidRPr="00392BF7">
      <w:rPr>
        <w:rFonts w:asciiTheme="majorHAnsi" w:hAnsiTheme="majorHAnsi"/>
        <w:color w:val="028482"/>
        <w:sz w:val="20"/>
        <w:szCs w:val="20"/>
      </w:rPr>
      <w:t xml:space="preserve"> Suite 310</w:t>
    </w:r>
    <w:r w:rsidRPr="00392BF7">
      <w:rPr>
        <w:rFonts w:asciiTheme="majorHAnsi" w:hAnsiTheme="majorHAnsi"/>
        <w:color w:val="028482"/>
        <w:sz w:val="20"/>
        <w:szCs w:val="20"/>
      </w:rPr>
      <w:t xml:space="preserve"> |</w:t>
    </w:r>
    <w:r w:rsidR="00392BF7">
      <w:rPr>
        <w:rFonts w:asciiTheme="majorHAnsi" w:hAnsiTheme="majorHAnsi"/>
        <w:color w:val="028482"/>
        <w:sz w:val="20"/>
        <w:szCs w:val="20"/>
      </w:rPr>
      <w:t xml:space="preserve"> </w:t>
    </w:r>
    <w:r w:rsidRPr="00392BF7">
      <w:rPr>
        <w:rFonts w:asciiTheme="majorHAnsi" w:hAnsiTheme="majorHAnsi"/>
        <w:color w:val="028482"/>
        <w:sz w:val="20"/>
        <w:szCs w:val="20"/>
      </w:rPr>
      <w:t>Washington, DC  20009</w:t>
    </w:r>
    <w:r w:rsidR="00392BF7">
      <w:rPr>
        <w:rFonts w:asciiTheme="majorHAnsi" w:hAnsiTheme="majorHAnsi"/>
        <w:color w:val="028482"/>
        <w:sz w:val="20"/>
        <w:szCs w:val="20"/>
      </w:rPr>
      <w:t xml:space="preserve"> </w:t>
    </w:r>
    <w:r w:rsidRPr="00392BF7">
      <w:rPr>
        <w:rFonts w:asciiTheme="majorHAnsi" w:hAnsiTheme="majorHAnsi"/>
        <w:color w:val="028482"/>
        <w:sz w:val="20"/>
        <w:szCs w:val="20"/>
      </w:rPr>
      <w:t xml:space="preserve">| </w:t>
    </w:r>
    <w:r w:rsidR="002E78B3" w:rsidRPr="00392BF7">
      <w:rPr>
        <w:rFonts w:asciiTheme="majorHAnsi" w:hAnsiTheme="majorHAnsi"/>
        <w:color w:val="028482"/>
        <w:sz w:val="20"/>
        <w:szCs w:val="20"/>
      </w:rPr>
      <w:t>202.467.2420</w:t>
    </w:r>
    <w:r w:rsidR="00392BF7">
      <w:rPr>
        <w:rFonts w:asciiTheme="majorHAnsi" w:hAnsiTheme="majorHAnsi"/>
        <w:color w:val="028482"/>
        <w:sz w:val="20"/>
        <w:szCs w:val="20"/>
      </w:rPr>
      <w:t xml:space="preserve"> </w:t>
    </w:r>
    <w:r w:rsidRPr="00392BF7">
      <w:rPr>
        <w:rFonts w:asciiTheme="majorHAnsi" w:hAnsiTheme="majorHAnsi"/>
        <w:color w:val="028482"/>
        <w:sz w:val="20"/>
        <w:szCs w:val="20"/>
      </w:rPr>
      <w:t>| fairchancedc.org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BF8" w:rsidRDefault="00FA1BF8">
      <w:r>
        <w:separator/>
      </w:r>
    </w:p>
  </w:footnote>
  <w:footnote w:type="continuationSeparator" w:id="0">
    <w:p w:rsidR="00FA1BF8" w:rsidRDefault="00FA1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CCC" w:rsidRPr="00CD6497" w:rsidRDefault="00503CCC" w:rsidP="00CD6497">
    <w:pPr>
      <w:pStyle w:val="Header"/>
      <w:tabs>
        <w:tab w:val="clear" w:pos="8640"/>
        <w:tab w:val="left" w:pos="3627"/>
        <w:tab w:val="left" w:pos="4320"/>
        <w:tab w:val="left" w:pos="5040"/>
        <w:tab w:val="left" w:pos="5760"/>
        <w:tab w:val="left" w:pos="6480"/>
        <w:tab w:val="left" w:pos="7150"/>
      </w:tabs>
      <w:jc w:val="right"/>
    </w:pPr>
    <w:r>
      <w:rPr>
        <w:noProof/>
      </w:rPr>
      <w:drawing>
        <wp:inline distT="0" distB="0" distL="0" distR="0">
          <wp:extent cx="1843062" cy="531961"/>
          <wp:effectExtent l="0" t="0" r="0" b="1905"/>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_POSITI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923" cy="545775"/>
                  </a:xfrm>
                  <a:prstGeom prst="rect">
                    <a:avLst/>
                  </a:prstGeom>
                </pic:spPr>
              </pic:pic>
            </a:graphicData>
          </a:graphic>
        </wp:inline>
      </w:drawing>
    </w:r>
  </w:p>
  <w:p w:rsidR="00503CCC" w:rsidRPr="00B33EF4" w:rsidRDefault="00503CCC" w:rsidP="00B33EF4">
    <w:pPr>
      <w:pStyle w:val="Header"/>
      <w:tabs>
        <w:tab w:val="clear" w:pos="4320"/>
        <w:tab w:val="clear" w:pos="8640"/>
        <w:tab w:val="left" w:pos="3627"/>
      </w:tabs>
      <w:ind w:left="6390" w:hanging="6390"/>
      <w:rPr>
        <w:rFonts w:ascii="Helvetica" w:hAnsi="Helvetica"/>
        <w:color w:val="49176D"/>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61DC2"/>
    <w:multiLevelType w:val="hybridMultilevel"/>
    <w:tmpl w:val="B366F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0D"/>
    <w:rsid w:val="00051934"/>
    <w:rsid w:val="00223A69"/>
    <w:rsid w:val="002E78B3"/>
    <w:rsid w:val="00346B01"/>
    <w:rsid w:val="00392BF7"/>
    <w:rsid w:val="003B2F86"/>
    <w:rsid w:val="004123BC"/>
    <w:rsid w:val="00496B40"/>
    <w:rsid w:val="004B1BF3"/>
    <w:rsid w:val="00503CCC"/>
    <w:rsid w:val="0053360D"/>
    <w:rsid w:val="005624B7"/>
    <w:rsid w:val="00662B31"/>
    <w:rsid w:val="006A400B"/>
    <w:rsid w:val="006D0B15"/>
    <w:rsid w:val="007577D5"/>
    <w:rsid w:val="007A4882"/>
    <w:rsid w:val="00846766"/>
    <w:rsid w:val="0085470C"/>
    <w:rsid w:val="00874EC2"/>
    <w:rsid w:val="008A27F2"/>
    <w:rsid w:val="008B6160"/>
    <w:rsid w:val="008F294E"/>
    <w:rsid w:val="009459AC"/>
    <w:rsid w:val="009B13A3"/>
    <w:rsid w:val="009B5415"/>
    <w:rsid w:val="00A72DBB"/>
    <w:rsid w:val="00A85FDC"/>
    <w:rsid w:val="00B33EF4"/>
    <w:rsid w:val="00B350BB"/>
    <w:rsid w:val="00B47D52"/>
    <w:rsid w:val="00B533E0"/>
    <w:rsid w:val="00B83804"/>
    <w:rsid w:val="00CB0FD1"/>
    <w:rsid w:val="00CD6497"/>
    <w:rsid w:val="00D757B4"/>
    <w:rsid w:val="00DA23D0"/>
    <w:rsid w:val="00DC165A"/>
    <w:rsid w:val="00DD4A11"/>
    <w:rsid w:val="00EA000B"/>
    <w:rsid w:val="00EA7A4B"/>
    <w:rsid w:val="00EF33B1"/>
    <w:rsid w:val="00F155D8"/>
    <w:rsid w:val="00F23A25"/>
    <w:rsid w:val="00F44C9F"/>
    <w:rsid w:val="00FA1B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2B80A"/>
  <w15:docId w15:val="{37EA39F2-DC6D-45DB-B11E-7BADEA4B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60D"/>
    <w:pPr>
      <w:tabs>
        <w:tab w:val="center" w:pos="4320"/>
        <w:tab w:val="right" w:pos="8640"/>
      </w:tabs>
    </w:pPr>
  </w:style>
  <w:style w:type="character" w:customStyle="1" w:styleId="HeaderChar">
    <w:name w:val="Header Char"/>
    <w:basedOn w:val="DefaultParagraphFont"/>
    <w:link w:val="Header"/>
    <w:uiPriority w:val="99"/>
    <w:rsid w:val="0053360D"/>
  </w:style>
  <w:style w:type="paragraph" w:styleId="Footer">
    <w:name w:val="footer"/>
    <w:basedOn w:val="Normal"/>
    <w:link w:val="FooterChar"/>
    <w:uiPriority w:val="99"/>
    <w:unhideWhenUsed/>
    <w:rsid w:val="0053360D"/>
    <w:pPr>
      <w:tabs>
        <w:tab w:val="center" w:pos="4320"/>
        <w:tab w:val="right" w:pos="8640"/>
      </w:tabs>
    </w:pPr>
  </w:style>
  <w:style w:type="character" w:customStyle="1" w:styleId="FooterChar">
    <w:name w:val="Footer Char"/>
    <w:basedOn w:val="DefaultParagraphFont"/>
    <w:link w:val="Footer"/>
    <w:uiPriority w:val="99"/>
    <w:rsid w:val="0053360D"/>
  </w:style>
  <w:style w:type="character" w:styleId="Hyperlink">
    <w:name w:val="Hyperlink"/>
    <w:basedOn w:val="DefaultParagraphFont"/>
    <w:uiPriority w:val="99"/>
    <w:unhideWhenUsed/>
    <w:rsid w:val="00B33EF4"/>
    <w:rPr>
      <w:color w:val="0000FF" w:themeColor="hyperlink"/>
      <w:u w:val="single"/>
    </w:rPr>
  </w:style>
  <w:style w:type="paragraph" w:styleId="BalloonText">
    <w:name w:val="Balloon Text"/>
    <w:basedOn w:val="Normal"/>
    <w:link w:val="BalloonTextChar"/>
    <w:uiPriority w:val="99"/>
    <w:semiHidden/>
    <w:unhideWhenUsed/>
    <w:rsid w:val="007A4882"/>
    <w:rPr>
      <w:rFonts w:ascii="Tahoma" w:hAnsi="Tahoma" w:cs="Tahoma"/>
      <w:sz w:val="16"/>
      <w:szCs w:val="16"/>
    </w:rPr>
  </w:style>
  <w:style w:type="character" w:customStyle="1" w:styleId="BalloonTextChar">
    <w:name w:val="Balloon Text Char"/>
    <w:basedOn w:val="DefaultParagraphFont"/>
    <w:link w:val="BalloonText"/>
    <w:uiPriority w:val="99"/>
    <w:semiHidden/>
    <w:rsid w:val="007A4882"/>
    <w:rPr>
      <w:rFonts w:ascii="Tahoma" w:hAnsi="Tahoma" w:cs="Tahoma"/>
      <w:sz w:val="16"/>
      <w:szCs w:val="16"/>
    </w:rPr>
  </w:style>
  <w:style w:type="paragraph" w:styleId="PlainText">
    <w:name w:val="Plain Text"/>
    <w:basedOn w:val="Normal"/>
    <w:link w:val="PlainTextChar"/>
    <w:uiPriority w:val="99"/>
    <w:semiHidden/>
    <w:unhideWhenUsed/>
    <w:rsid w:val="00503CCC"/>
    <w:rPr>
      <w:rFonts w:ascii="Calibri" w:hAnsi="Calibri" w:cs="Calibri"/>
      <w:sz w:val="22"/>
      <w:szCs w:val="22"/>
    </w:rPr>
  </w:style>
  <w:style w:type="character" w:customStyle="1" w:styleId="PlainTextChar">
    <w:name w:val="Plain Text Char"/>
    <w:basedOn w:val="DefaultParagraphFont"/>
    <w:link w:val="PlainText"/>
    <w:uiPriority w:val="99"/>
    <w:semiHidden/>
    <w:rsid w:val="00503CCC"/>
    <w:rPr>
      <w:rFonts w:ascii="Calibri" w:hAnsi="Calibri" w:cs="Calibri"/>
      <w:sz w:val="22"/>
      <w:szCs w:val="22"/>
    </w:rPr>
  </w:style>
  <w:style w:type="paragraph" w:styleId="NoSpacing">
    <w:name w:val="No Spacing"/>
    <w:uiPriority w:val="1"/>
    <w:qFormat/>
    <w:rsid w:val="008F294E"/>
    <w:rPr>
      <w:sz w:val="22"/>
      <w:szCs w:val="22"/>
    </w:rPr>
  </w:style>
  <w:style w:type="paragraph" w:styleId="ListParagraph">
    <w:name w:val="List Paragraph"/>
    <w:basedOn w:val="Normal"/>
    <w:uiPriority w:val="34"/>
    <w:qFormat/>
    <w:rsid w:val="00EF3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799366">
      <w:bodyDiv w:val="1"/>
      <w:marLeft w:val="0"/>
      <w:marRight w:val="0"/>
      <w:marTop w:val="0"/>
      <w:marBottom w:val="0"/>
      <w:divBdr>
        <w:top w:val="none" w:sz="0" w:space="0" w:color="auto"/>
        <w:left w:val="none" w:sz="0" w:space="0" w:color="auto"/>
        <w:bottom w:val="none" w:sz="0" w:space="0" w:color="auto"/>
        <w:right w:val="none" w:sz="0" w:space="0" w:color="auto"/>
      </w:divBdr>
    </w:div>
    <w:div w:id="6909112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anderveer@fairchanced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FBC3D-E093-46DA-803C-31627EC5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Fair Chance</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Drichta</dc:creator>
  <cp:lastModifiedBy>Salome Odera</cp:lastModifiedBy>
  <cp:revision>5</cp:revision>
  <cp:lastPrinted>2013-05-03T15:39:00Z</cp:lastPrinted>
  <dcterms:created xsi:type="dcterms:W3CDTF">2020-01-28T15:02:00Z</dcterms:created>
  <dcterms:modified xsi:type="dcterms:W3CDTF">2020-01-28T16:08:00Z</dcterms:modified>
</cp:coreProperties>
</file>